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7B5FB480" w:rsidR="003D7F4D" w:rsidRDefault="00C950AA">
            <w:pPr>
              <w:rPr>
                <w:rFonts w:ascii="Arial" w:eastAsia="Calibri" w:hAnsi="Arial" w:cs="Arial"/>
                <w:b/>
                <w:color w:val="5F6062"/>
              </w:rPr>
            </w:pPr>
            <w:r>
              <w:rPr>
                <w:rFonts w:ascii="Arial" w:eastAsia="Calibri" w:hAnsi="Arial" w:cs="Arial"/>
                <w:b/>
                <w:color w:val="5F6062"/>
              </w:rPr>
              <w:t>Klaipėdos kredito unija</w:t>
            </w:r>
          </w:p>
        </w:tc>
      </w:tr>
    </w:tbl>
    <w:p w14:paraId="423A14D2" w14:textId="1C38BFDB" w:rsidR="003D7F4D" w:rsidRPr="00C950AA" w:rsidRDefault="003D7F4D" w:rsidP="00696838">
      <w:pPr>
        <w:ind w:left="4253" w:right="2271" w:hanging="284"/>
        <w:jc w:val="both"/>
        <w:rPr>
          <w:rFonts w:ascii="Arial"/>
          <w:b/>
          <w:color w:val="626262"/>
          <w:lang w:val="pt-BR"/>
        </w:rPr>
      </w:pPr>
    </w:p>
    <w:p w14:paraId="493D9707" w14:textId="77777777" w:rsidR="003D7F4D" w:rsidRPr="00C950AA" w:rsidRDefault="003D7F4D" w:rsidP="003D7F4D">
      <w:pPr>
        <w:ind w:left="4253" w:right="2271" w:firstLine="1276"/>
        <w:jc w:val="both"/>
        <w:rPr>
          <w:rFonts w:ascii="Arial"/>
          <w:b/>
          <w:color w:val="626262"/>
          <w:lang w:val="pt-BR"/>
        </w:rPr>
      </w:pPr>
    </w:p>
    <w:p w14:paraId="5AD7C01B" w14:textId="3077C470" w:rsidR="003D7F4D" w:rsidRPr="00C950AA" w:rsidRDefault="003D7F4D" w:rsidP="00696838">
      <w:pPr>
        <w:ind w:left="2552" w:right="141" w:firstLine="1417"/>
        <w:jc w:val="both"/>
        <w:rPr>
          <w:rFonts w:ascii="Arial" w:eastAsia="Arial" w:hAnsi="Arial" w:cs="Arial"/>
          <w:color w:val="449A35"/>
          <w:sz w:val="26"/>
          <w:szCs w:val="26"/>
          <w:lang w:val="pt-BR"/>
        </w:rPr>
      </w:pPr>
      <w:r w:rsidRPr="00C950AA">
        <w:rPr>
          <w:rFonts w:ascii="Arial"/>
          <w:b/>
          <w:color w:val="449A35"/>
          <w:sz w:val="26"/>
          <w:lang w:val="pt-BR"/>
        </w:rPr>
        <w:t>KLIENTO</w:t>
      </w:r>
      <w:r w:rsidRPr="00C950AA">
        <w:rPr>
          <w:rFonts w:ascii="Arial"/>
          <w:b/>
          <w:color w:val="449A35"/>
          <w:spacing w:val="33"/>
          <w:sz w:val="26"/>
          <w:lang w:val="pt-BR"/>
        </w:rPr>
        <w:t xml:space="preserve"> </w:t>
      </w:r>
      <w:r w:rsidRPr="00C950AA">
        <w:rPr>
          <w:rFonts w:ascii="Arial"/>
          <w:b/>
          <w:color w:val="449A35"/>
          <w:sz w:val="26"/>
          <w:lang w:val="pt-BR"/>
        </w:rPr>
        <w:t>(FIZINIO</w:t>
      </w:r>
      <w:r w:rsidRPr="00C950AA">
        <w:rPr>
          <w:rFonts w:ascii="Arial"/>
          <w:b/>
          <w:color w:val="449A35"/>
          <w:spacing w:val="18"/>
          <w:sz w:val="26"/>
          <w:lang w:val="pt-BR"/>
        </w:rPr>
        <w:t xml:space="preserve"> </w:t>
      </w:r>
      <w:r w:rsidRPr="00C950AA">
        <w:rPr>
          <w:rFonts w:ascii="Arial"/>
          <w:b/>
          <w:color w:val="449A35"/>
          <w:sz w:val="26"/>
          <w:lang w:val="pt-BR"/>
        </w:rPr>
        <w:t>ASMENS)</w:t>
      </w:r>
      <w:r w:rsidRPr="00C950AA">
        <w:rPr>
          <w:rFonts w:ascii="Arial"/>
          <w:b/>
          <w:color w:val="449A35"/>
          <w:spacing w:val="19"/>
          <w:sz w:val="26"/>
          <w:lang w:val="pt-BR"/>
        </w:rPr>
        <w:t xml:space="preserve"> </w:t>
      </w:r>
      <w:r w:rsidR="00696838" w:rsidRPr="00C950AA">
        <w:rPr>
          <w:rFonts w:ascii="Arial"/>
          <w:b/>
          <w:color w:val="449A35"/>
          <w:spacing w:val="14"/>
          <w:sz w:val="26"/>
          <w:lang w:val="pt-BR"/>
        </w:rPr>
        <w:t>ANKETA</w:t>
      </w:r>
    </w:p>
    <w:p w14:paraId="21F1C079" w14:textId="77777777" w:rsidR="003D7F4D" w:rsidRPr="00C950AA" w:rsidRDefault="003D7F4D" w:rsidP="003D7F4D">
      <w:pPr>
        <w:spacing w:before="3"/>
        <w:rPr>
          <w:rFonts w:ascii="Arial" w:eastAsia="Arial" w:hAnsi="Arial" w:cs="Arial"/>
          <w:b/>
          <w:bCs/>
          <w:color w:val="A6C23C"/>
          <w:sz w:val="4"/>
          <w:szCs w:val="4"/>
          <w:lang w:val="pt-BR"/>
        </w:rPr>
      </w:pPr>
    </w:p>
    <w:p w14:paraId="5271B4AD" w14:textId="77777777" w:rsidR="003D7F4D" w:rsidRPr="00C950AA" w:rsidRDefault="003D7F4D" w:rsidP="003D7F4D">
      <w:pPr>
        <w:spacing w:line="160" w:lineRule="atLeast"/>
        <w:ind w:left="1338"/>
        <w:rPr>
          <w:rFonts w:ascii="Arial" w:eastAsia="Arial" w:hAnsi="Arial" w:cs="Arial"/>
          <w:sz w:val="16"/>
          <w:szCs w:val="16"/>
          <w:lang w:val="pt-BR"/>
        </w:rPr>
      </w:pPr>
    </w:p>
    <w:p w14:paraId="6F2D3F11" w14:textId="77777777" w:rsidR="003D7F4D" w:rsidRPr="00C950AA" w:rsidRDefault="003D7F4D" w:rsidP="003D7F4D">
      <w:pPr>
        <w:spacing w:line="160" w:lineRule="atLeast"/>
        <w:ind w:left="1338"/>
        <w:rPr>
          <w:rFonts w:ascii="Arial" w:eastAsia="Arial" w:hAnsi="Arial" w:cs="Arial"/>
          <w:sz w:val="16"/>
          <w:szCs w:val="16"/>
          <w:lang w:val="pt-BR"/>
        </w:rPr>
      </w:pPr>
    </w:p>
    <w:p w14:paraId="35D9506F" w14:textId="77777777" w:rsidR="003D7F4D" w:rsidRPr="00C950AA" w:rsidRDefault="003D7F4D" w:rsidP="003D7F4D">
      <w:pPr>
        <w:spacing w:line="20" w:lineRule="atLeast"/>
        <w:ind w:left="4351"/>
        <w:rPr>
          <w:rFonts w:ascii="Arial" w:eastAsia="Arial" w:hAnsi="Arial" w:cs="Arial"/>
          <w:sz w:val="2"/>
          <w:szCs w:val="2"/>
          <w:lang w:val="pt-BR"/>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C950AA"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Heading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Heading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rsidRPr="005E2DF9"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ir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000000"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000000"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000000">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lastRenderedPageBreak/>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000000"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000000"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000000"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000000"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000000"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000000"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000000"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000000"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000000"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000000"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000000"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000000"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C950AA" w:rsidRDefault="00000000" w:rsidP="00AB797A">
            <w:pPr>
              <w:tabs>
                <w:tab w:val="left" w:pos="7300"/>
              </w:tabs>
              <w:ind w:left="739" w:hanging="425"/>
              <w:rPr>
                <w:rFonts w:ascii="Arial" w:eastAsia="Calibri" w:hAnsi="Arial" w:cs="Arial"/>
                <w:color w:val="626262"/>
                <w:sz w:val="18"/>
                <w:szCs w:val="18"/>
                <w:lang w:val="pt-BR"/>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000000"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C950AA" w:rsidRDefault="008B55B5" w:rsidP="00CD189F">
      <w:pPr>
        <w:rPr>
          <w:rFonts w:ascii="Arial" w:eastAsia="Arial" w:hAnsi="Arial" w:cs="Arial"/>
          <w:b/>
          <w:bCs/>
          <w:color w:val="449A35"/>
          <w:sz w:val="20"/>
          <w:szCs w:val="20"/>
          <w:lang w:val="pt-BR"/>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C950AA">
        <w:rPr>
          <w:rFonts w:ascii="Arial" w:eastAsia="Arial" w:hAnsi="Arial" w:cs="Arial"/>
          <w:b/>
          <w:bCs/>
          <w:color w:val="449A35"/>
          <w:sz w:val="20"/>
          <w:szCs w:val="20"/>
          <w:lang w:val="pt-BR"/>
        </w:rPr>
        <w:t>KREDITO UNIJOS PASLAUGOS, KURIOMIS PLANUOJAMA NAUDOTIS / NAUDOJAMASI</w:t>
      </w:r>
    </w:p>
    <w:p w14:paraId="19418459" w14:textId="77777777" w:rsidR="00CD189F" w:rsidRPr="00C950AA" w:rsidRDefault="00CD189F" w:rsidP="00CD189F">
      <w:pPr>
        <w:rPr>
          <w:rFonts w:ascii="Arial" w:eastAsia="Arial" w:hAnsi="Arial" w:cs="Arial"/>
          <w:b/>
          <w:bCs/>
          <w:color w:val="A6C23C"/>
          <w:sz w:val="28"/>
          <w:szCs w:val="28"/>
          <w:lang w:val="pt-BR"/>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000000">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000000">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000000"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000000"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000000"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C950AA">
        <w:rPr>
          <w:rFonts w:ascii="Arial" w:eastAsia="Arial" w:hAnsi="Arial" w:cs="Arial"/>
          <w:b/>
          <w:bCs/>
          <w:color w:val="449A35"/>
          <w:sz w:val="20"/>
          <w:szCs w:val="20"/>
          <w:lang w:val="pt-BR"/>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lastRenderedPageBreak/>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C950AA"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C950AA">
        <w:rPr>
          <w:rFonts w:ascii="Arial" w:eastAsia="Arial" w:hAnsi="Arial" w:cs="Arial"/>
          <w:b/>
          <w:bCs/>
          <w:color w:val="449A35"/>
          <w:sz w:val="20"/>
          <w:szCs w:val="20"/>
          <w:lang w:val="lt-LT"/>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C950AA" w:rsidRDefault="008B55B5" w:rsidP="00A7648E">
      <w:pPr>
        <w:rPr>
          <w:rFonts w:ascii="Arial" w:eastAsia="Arial" w:hAnsi="Arial" w:cs="Arial"/>
          <w:b/>
          <w:bCs/>
          <w:color w:val="449A35"/>
          <w:sz w:val="20"/>
          <w:szCs w:val="20"/>
          <w:lang w:val="pt-BR"/>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C950AA">
        <w:rPr>
          <w:rFonts w:ascii="Arial" w:eastAsia="Arial" w:hAnsi="Arial" w:cs="Arial"/>
          <w:b/>
          <w:bCs/>
          <w:color w:val="449A35"/>
          <w:sz w:val="20"/>
          <w:szCs w:val="20"/>
          <w:lang w:val="pt-BR"/>
        </w:rPr>
        <w:t>ŠAL</w:t>
      </w:r>
      <w:r w:rsidR="00696838" w:rsidRPr="00C950AA">
        <w:rPr>
          <w:rFonts w:ascii="Arial" w:eastAsia="Arial" w:hAnsi="Arial" w:cs="Arial"/>
          <w:b/>
          <w:bCs/>
          <w:color w:val="449A35"/>
          <w:sz w:val="20"/>
          <w:szCs w:val="20"/>
          <w:lang w:val="pt-BR"/>
        </w:rPr>
        <w:t>IS</w:t>
      </w:r>
      <w:r w:rsidR="00A7648E" w:rsidRPr="00C950AA">
        <w:rPr>
          <w:rFonts w:ascii="Arial" w:eastAsia="Arial" w:hAnsi="Arial" w:cs="Arial"/>
          <w:b/>
          <w:bCs/>
          <w:color w:val="449A35"/>
          <w:sz w:val="20"/>
          <w:szCs w:val="20"/>
          <w:lang w:val="pt-BR"/>
        </w:rPr>
        <w:t xml:space="preserve"> (-</w:t>
      </w:r>
      <w:r w:rsidR="00696838" w:rsidRPr="00C950AA">
        <w:rPr>
          <w:rFonts w:ascii="Arial" w:eastAsia="Arial" w:hAnsi="Arial" w:cs="Arial"/>
          <w:b/>
          <w:bCs/>
          <w:color w:val="449A35"/>
          <w:sz w:val="20"/>
          <w:szCs w:val="20"/>
          <w:lang w:val="pt-BR"/>
        </w:rPr>
        <w:t>Y</w:t>
      </w:r>
      <w:r w:rsidR="00A7648E" w:rsidRPr="00C950AA">
        <w:rPr>
          <w:rFonts w:ascii="Arial" w:eastAsia="Arial" w:hAnsi="Arial" w:cs="Arial"/>
          <w:b/>
          <w:bCs/>
          <w:color w:val="449A35"/>
          <w:sz w:val="20"/>
          <w:szCs w:val="20"/>
          <w:lang w:val="pt-BR"/>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proofErr w:type="spellStart"/>
            <w:r>
              <w:rPr>
                <w:rFonts w:ascii="Arial" w:hAnsi="Arial"/>
                <w:color w:val="404040"/>
                <w:sz w:val="18"/>
                <w:szCs w:val="18"/>
                <w:lang w:val="lt-LT"/>
              </w:rPr>
              <w:t>is</w:t>
            </w:r>
            <w:proofErr w:type="spellEnd"/>
            <w:r>
              <w:rPr>
                <w:rFonts w:ascii="Arial" w:hAnsi="Arial"/>
                <w:color w:val="404040"/>
                <w:sz w:val="18"/>
                <w:szCs w:val="18"/>
                <w:lang w:val="lt-LT"/>
              </w:rPr>
              <w:t>):</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000000"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000000"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C950AA" w:rsidRDefault="006F18DF" w:rsidP="00B540C8">
      <w:pPr>
        <w:rPr>
          <w:rFonts w:ascii="Arial" w:eastAsia="Arial" w:hAnsi="Arial" w:cs="Arial"/>
          <w:b/>
          <w:bCs/>
          <w:color w:val="449A35"/>
          <w:sz w:val="40"/>
          <w:szCs w:val="40"/>
          <w:lang w:val="lt-LT"/>
        </w:rPr>
      </w:pPr>
    </w:p>
    <w:p w14:paraId="39444503" w14:textId="4C95A884" w:rsidR="00B540C8" w:rsidRPr="00C950AA" w:rsidRDefault="008B55B5" w:rsidP="00B540C8">
      <w:pPr>
        <w:rPr>
          <w:rFonts w:ascii="Arial" w:eastAsia="Arial" w:hAnsi="Arial" w:cs="Arial"/>
          <w:b/>
          <w:bCs/>
          <w:color w:val="449A35"/>
          <w:sz w:val="20"/>
          <w:szCs w:val="20"/>
          <w:lang w:val="pt-BR"/>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C950AA">
        <w:rPr>
          <w:rFonts w:ascii="Arial" w:eastAsia="Arial" w:hAnsi="Arial" w:cs="Arial"/>
          <w:b/>
          <w:bCs/>
          <w:color w:val="449A35"/>
          <w:sz w:val="20"/>
          <w:szCs w:val="20"/>
          <w:lang w:val="pt-BR"/>
        </w:rPr>
        <w:t>INFORMACIJA APIE POLITIŠKAI PAŽEIDŽIAMUS (PAVEIKIAMUS) ASMENIS</w:t>
      </w:r>
      <w:r w:rsidR="00B540C8" w:rsidRPr="00C950AA">
        <w:rPr>
          <w:rFonts w:ascii="Arial" w:eastAsia="Arial" w:hAnsi="Arial" w:cs="Arial"/>
          <w:b/>
          <w:bCs/>
          <w:color w:val="449A35"/>
          <w:sz w:val="20"/>
          <w:szCs w:val="20"/>
          <w:vertAlign w:val="superscript"/>
          <w:lang w:val="pt-BR"/>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000000"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000000"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000000"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5E2DF9"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5E2DF9"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5E2DF9"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5E2DF9"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000000"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rsidRPr="005E2DF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rsidRPr="005E2DF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rsidRPr="005E2DF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61329027" w:rsidR="00A102E6" w:rsidRDefault="00881026" w:rsidP="00C950AA">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00C950AA">
        <w:rPr>
          <w:rFonts w:ascii="Arial" w:hAnsi="Arial" w:cs="Arial"/>
          <w:i/>
          <w:color w:val="404040"/>
          <w:sz w:val="16"/>
          <w:szCs w:val="16"/>
          <w:lang w:val="lt-LT"/>
        </w:rPr>
        <w:t xml:space="preserve"> </w:t>
      </w:r>
      <w:r w:rsidR="00C950AA">
        <w:rPr>
          <w:rFonts w:ascii="Arial" w:hAnsi="Arial" w:cs="Arial"/>
          <w:i/>
          <w:color w:val="69AE5D"/>
          <w:sz w:val="16"/>
          <w:szCs w:val="16"/>
          <w:lang w:val="lt-LT"/>
        </w:rPr>
        <w:t>Klaipėdos kredito unija,</w:t>
      </w:r>
      <w:r>
        <w:rPr>
          <w:rFonts w:ascii="Arial" w:hAnsi="Arial" w:cs="Arial"/>
          <w:i/>
          <w:iCs/>
          <w:color w:val="404040"/>
          <w:sz w:val="16"/>
          <w:szCs w:val="16"/>
          <w:lang w:val="lt-LT"/>
        </w:rPr>
        <w:t xml:space="preserve"> juridinio asmens kodas </w:t>
      </w:r>
      <w:r w:rsidR="00C950AA" w:rsidRPr="00C950AA">
        <w:rPr>
          <w:rFonts w:ascii="Arial" w:hAnsi="Arial" w:cs="Arial"/>
          <w:color w:val="69AE5D"/>
          <w:sz w:val="16"/>
          <w:szCs w:val="16"/>
          <w:shd w:val="clear" w:color="auto" w:fill="FFFFFF"/>
          <w:lang w:val="lt-LT"/>
        </w:rPr>
        <w:t>302574840</w:t>
      </w:r>
      <w:r w:rsidRPr="00C950AA">
        <w:rPr>
          <w:rFonts w:ascii="Arial" w:hAnsi="Arial" w:cs="Arial"/>
          <w:i/>
          <w:iCs/>
          <w:color w:val="404040"/>
          <w:sz w:val="16"/>
          <w:szCs w:val="16"/>
          <w:lang w:val="lt-LT"/>
        </w:rPr>
        <w:t>,</w:t>
      </w:r>
      <w:r>
        <w:rPr>
          <w:rFonts w:ascii="Arial" w:hAnsi="Arial" w:cs="Arial"/>
          <w:i/>
          <w:iCs/>
          <w:color w:val="404040"/>
          <w:sz w:val="16"/>
          <w:szCs w:val="16"/>
          <w:lang w:val="lt-LT"/>
        </w:rPr>
        <w:t xml:space="preserve"> adresas </w:t>
      </w:r>
      <w:r w:rsidRPr="00C950AA">
        <w:rPr>
          <w:rFonts w:ascii="Arial" w:hAnsi="Arial" w:cs="Arial"/>
          <w:color w:val="69AE5D"/>
          <w:sz w:val="16"/>
          <w:szCs w:val="16"/>
          <w:shd w:val="clear" w:color="auto" w:fill="FFFFFF"/>
          <w:lang w:val="lt-LT"/>
        </w:rPr>
        <w:t xml:space="preserve"> </w:t>
      </w:r>
      <w:r w:rsidR="00C950AA" w:rsidRPr="00C950AA">
        <w:rPr>
          <w:rFonts w:ascii="Arial" w:hAnsi="Arial" w:cs="Arial"/>
          <w:color w:val="69AE5D"/>
          <w:sz w:val="16"/>
          <w:szCs w:val="16"/>
          <w:shd w:val="clear" w:color="auto" w:fill="FFFFFF"/>
          <w:lang w:val="lt-LT"/>
        </w:rPr>
        <w:t>S.</w:t>
      </w:r>
      <w:r w:rsidR="00C950AA">
        <w:rPr>
          <w:rFonts w:ascii="Arial" w:hAnsi="Arial" w:cs="Arial"/>
          <w:color w:val="69AE5D"/>
          <w:sz w:val="16"/>
          <w:szCs w:val="16"/>
          <w:shd w:val="clear" w:color="auto" w:fill="FFFFFF"/>
          <w:lang w:val="lt-LT"/>
        </w:rPr>
        <w:t xml:space="preserve"> </w:t>
      </w:r>
      <w:r w:rsidR="00C950AA" w:rsidRPr="00C950AA">
        <w:rPr>
          <w:rFonts w:ascii="Arial" w:hAnsi="Arial" w:cs="Arial"/>
          <w:color w:val="69AE5D"/>
          <w:sz w:val="16"/>
          <w:szCs w:val="16"/>
          <w:shd w:val="clear" w:color="auto" w:fill="FFFFFF"/>
          <w:lang w:val="lt-LT"/>
        </w:rPr>
        <w:t>Šimkaus g</w:t>
      </w:r>
      <w:r w:rsidR="00C950AA">
        <w:rPr>
          <w:rFonts w:ascii="Arial" w:hAnsi="Arial" w:cs="Arial"/>
          <w:color w:val="69AE5D"/>
          <w:sz w:val="16"/>
          <w:szCs w:val="16"/>
          <w:shd w:val="clear" w:color="auto" w:fill="FFFFFF"/>
          <w:lang w:val="lt-LT"/>
        </w:rPr>
        <w:t xml:space="preserve"> </w:t>
      </w:r>
      <w:r w:rsidR="00C950AA" w:rsidRPr="00C950AA">
        <w:rPr>
          <w:rFonts w:ascii="Arial" w:hAnsi="Arial" w:cs="Arial"/>
          <w:color w:val="69AE5D"/>
          <w:sz w:val="16"/>
          <w:szCs w:val="16"/>
          <w:shd w:val="clear" w:color="auto" w:fill="FFFFFF"/>
          <w:lang w:val="lt-LT"/>
        </w:rPr>
        <w:t>.6</w:t>
      </w:r>
      <w:r w:rsidR="00C950AA">
        <w:rPr>
          <w:rFonts w:ascii="Arial" w:hAnsi="Arial" w:cs="Arial"/>
          <w:color w:val="69AE5D"/>
          <w:sz w:val="16"/>
          <w:szCs w:val="16"/>
          <w:shd w:val="clear" w:color="auto" w:fill="FFFFFF"/>
          <w:lang w:val="lt-LT"/>
        </w:rPr>
        <w:t>,</w:t>
      </w:r>
      <w:r w:rsidR="00C950AA" w:rsidRPr="00C950AA">
        <w:rPr>
          <w:rFonts w:ascii="Arial" w:hAnsi="Arial" w:cs="Arial"/>
          <w:color w:val="69AE5D"/>
          <w:sz w:val="16"/>
          <w:szCs w:val="16"/>
          <w:shd w:val="clear" w:color="auto" w:fill="FFFFFF"/>
          <w:lang w:val="lt-LT"/>
        </w:rPr>
        <w:t xml:space="preserve"> Klaipėda LT-92128</w:t>
      </w:r>
      <w:r w:rsidR="00C950AA">
        <w:rPr>
          <w:rFonts w:ascii="Arial" w:hAnsi="Arial" w:cs="Arial"/>
          <w:color w:val="69AE5D"/>
          <w:sz w:val="16"/>
          <w:szCs w:val="16"/>
          <w:shd w:val="clear" w:color="auto" w:fill="FFFFFF"/>
          <w:lang w:val="lt-LT"/>
        </w:rPr>
        <w:t>,</w:t>
      </w:r>
      <w:r>
        <w:rPr>
          <w:rFonts w:ascii="Arial" w:hAnsi="Arial" w:cs="Arial"/>
          <w:i/>
          <w:iCs/>
          <w:color w:val="404040"/>
          <w:sz w:val="16"/>
          <w:szCs w:val="16"/>
          <w:lang w:val="lt-LT"/>
        </w:rPr>
        <w:t xml:space="preserve"> tel</w:t>
      </w:r>
      <w:r w:rsidRPr="004A1FE9">
        <w:rPr>
          <w:rFonts w:ascii="Arial" w:hAnsi="Arial" w:cs="Arial"/>
          <w:i/>
          <w:iCs/>
          <w:color w:val="69AE5D"/>
          <w:sz w:val="16"/>
          <w:szCs w:val="16"/>
          <w:lang w:val="lt-LT"/>
        </w:rPr>
        <w:t>.</w:t>
      </w:r>
      <w:r w:rsidR="00C950AA" w:rsidRPr="00C950AA">
        <w:rPr>
          <w:lang w:val="lt-LT"/>
        </w:rPr>
        <w:t xml:space="preserve"> </w:t>
      </w:r>
      <w:r w:rsidR="00C950AA" w:rsidRPr="00C950AA">
        <w:rPr>
          <w:rFonts w:ascii="Arial" w:hAnsi="Arial" w:cs="Arial"/>
          <w:color w:val="69AE5D"/>
          <w:sz w:val="16"/>
          <w:szCs w:val="16"/>
          <w:shd w:val="clear" w:color="auto" w:fill="FFFFFF"/>
          <w:lang w:val="lt-LT"/>
        </w:rPr>
        <w:t>+370 46 410710,</w:t>
      </w:r>
      <w:r>
        <w:rPr>
          <w:rFonts w:ascii="Arial" w:hAnsi="Arial" w:cs="Arial"/>
          <w:i/>
          <w:iCs/>
          <w:color w:val="404040"/>
          <w:sz w:val="16"/>
          <w:szCs w:val="16"/>
          <w:lang w:val="lt-LT"/>
        </w:rPr>
        <w:t xml:space="preserve"> e. paštas</w:t>
      </w:r>
      <w:r w:rsidR="00C950AA">
        <w:rPr>
          <w:rFonts w:ascii="Arial" w:hAnsi="Arial" w:cs="Arial"/>
          <w:color w:val="69AE5D"/>
          <w:sz w:val="16"/>
          <w:szCs w:val="16"/>
          <w:shd w:val="clear" w:color="auto" w:fill="FFFFFF"/>
          <w:lang w:val="lt-LT"/>
        </w:rPr>
        <w:t xml:space="preserve"> </w:t>
      </w:r>
      <w:hyperlink r:id="rId12" w:history="1">
        <w:r w:rsidR="005E2DF9" w:rsidRPr="00440141">
          <w:rPr>
            <w:rStyle w:val="Hyperlink"/>
            <w:rFonts w:ascii="Arial" w:hAnsi="Arial" w:cs="Arial"/>
            <w:sz w:val="16"/>
            <w:szCs w:val="16"/>
            <w:shd w:val="clear" w:color="auto" w:fill="FFFFFF"/>
            <w:lang w:val="lt-LT"/>
          </w:rPr>
          <w:t>info@klaipedosku.lt</w:t>
        </w:r>
      </w:hyperlink>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yperlink"/>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C950AA" w:rsidRDefault="008B55B5" w:rsidP="00620CCD">
      <w:pPr>
        <w:rPr>
          <w:rFonts w:ascii="Arial" w:eastAsia="Arial" w:hAnsi="Arial" w:cs="Arial"/>
          <w:b/>
          <w:bCs/>
          <w:color w:val="449A35"/>
          <w:sz w:val="20"/>
          <w:szCs w:val="20"/>
          <w:lang w:val="pt-BR"/>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C950AA">
        <w:rPr>
          <w:rFonts w:ascii="Arial" w:eastAsia="Arial" w:hAnsi="Arial" w:cs="Arial"/>
          <w:b/>
          <w:bCs/>
          <w:color w:val="449A35"/>
          <w:sz w:val="20"/>
          <w:szCs w:val="20"/>
          <w:lang w:val="pt-BR"/>
        </w:rPr>
        <w:t>PILDO KREDITO UNIJA</w:t>
      </w:r>
    </w:p>
    <w:p w14:paraId="79256232" w14:textId="77777777" w:rsidR="00620CCD" w:rsidRPr="00C950AA" w:rsidRDefault="00620CCD" w:rsidP="00620CCD">
      <w:pPr>
        <w:rPr>
          <w:rFonts w:ascii="Arial" w:eastAsia="Arial" w:hAnsi="Arial" w:cs="Arial"/>
          <w:b/>
          <w:bCs/>
          <w:color w:val="A6C23C"/>
          <w:sz w:val="28"/>
          <w:szCs w:val="28"/>
          <w:lang w:val="pt-BR"/>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Pr="00C950AA" w:rsidRDefault="0069146C" w:rsidP="0069146C">
      <w:pPr>
        <w:tabs>
          <w:tab w:val="left" w:pos="2900"/>
          <w:tab w:val="left" w:pos="6500"/>
        </w:tabs>
        <w:ind w:left="142" w:hanging="142"/>
        <w:jc w:val="both"/>
        <w:rPr>
          <w:rFonts w:ascii="Arial" w:hAnsi="Arial" w:cs="Arial"/>
          <w:color w:val="404040"/>
          <w:sz w:val="16"/>
          <w:szCs w:val="16"/>
          <w:lang w:val="pt-BR"/>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6FB6" w14:textId="77777777" w:rsidR="002C4F21" w:rsidRDefault="002C4F21">
      <w:r>
        <w:separator/>
      </w:r>
    </w:p>
  </w:endnote>
  <w:endnote w:type="continuationSeparator" w:id="0">
    <w:p w14:paraId="517CC401" w14:textId="77777777" w:rsidR="002C4F21" w:rsidRDefault="002C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1929" w14:textId="77777777" w:rsidR="002C4F21" w:rsidRDefault="002C4F21">
      <w:r>
        <w:separator/>
      </w:r>
    </w:p>
  </w:footnote>
  <w:footnote w:type="continuationSeparator" w:id="0">
    <w:p w14:paraId="5F0719D8" w14:textId="77777777" w:rsidR="002C4F21" w:rsidRDefault="002C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Header"/>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Header"/>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Header"/>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60A6"/>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4F21"/>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5E2DF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6F1F05"/>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1C5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50AA"/>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721"/>
    <w:rPr>
      <w:sz w:val="24"/>
      <w:szCs w:val="24"/>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pacing w:before="48" w:after="48"/>
      <w:jc w:val="center"/>
      <w:outlineLvl w:val="1"/>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lang w:val="lt-LT"/>
    </w:rPr>
  </w:style>
  <w:style w:type="paragraph" w:styleId="Heading5">
    <w:name w:val="heading 5"/>
    <w:basedOn w:val="Normal"/>
    <w:next w:val="Normal"/>
    <w:qFormat/>
    <w:pPr>
      <w:keepNext/>
      <w:spacing w:before="60" w:after="60"/>
      <w:outlineLvl w:val="4"/>
    </w:pPr>
    <w:rPr>
      <w:rFonts w:ascii="Arial" w:hAnsi="Arial"/>
      <w:b/>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Normal"/>
    <w:semiHidden/>
    <w:rPr>
      <w:rFonts w:ascii="Tahoma" w:hAnsi="Tahoma" w:cs="Tahoma"/>
      <w:sz w:val="16"/>
      <w:szCs w:val="16"/>
    </w:rPr>
  </w:style>
  <w:style w:type="paragraph" w:styleId="BodyText">
    <w:name w:val="Body Text"/>
    <w:basedOn w:val="Normal"/>
    <w:rPr>
      <w:rFonts w:ascii="Arial" w:hAnsi="Arial"/>
      <w:lang w:val="lt-LT"/>
    </w:rPr>
  </w:style>
  <w:style w:type="paragraph" w:styleId="Header">
    <w:name w:val="header"/>
    <w:basedOn w:val="Normal"/>
    <w:pPr>
      <w:tabs>
        <w:tab w:val="center" w:pos="4819"/>
        <w:tab w:val="right" w:pos="9638"/>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52BE"/>
    <w:rPr>
      <w:rFonts w:ascii="Tahoma" w:hAnsi="Tahoma" w:cs="Tahoma"/>
      <w:sz w:val="16"/>
      <w:szCs w:val="16"/>
    </w:rPr>
  </w:style>
  <w:style w:type="paragraph" w:customStyle="1" w:styleId="DiagramaDiagrama">
    <w:name w:val="Diagrama Diagrama"/>
    <w:basedOn w:val="Normal"/>
    <w:rsid w:val="008A3576"/>
    <w:pPr>
      <w:spacing w:after="160" w:line="240" w:lineRule="exact"/>
    </w:pPr>
    <w:rPr>
      <w:rFonts w:ascii="Verdana" w:hAnsi="Verdana" w:cs="Verdana"/>
      <w:sz w:val="20"/>
      <w:szCs w:val="20"/>
    </w:rPr>
  </w:style>
  <w:style w:type="character" w:styleId="CommentReference">
    <w:name w:val="annotation reference"/>
    <w:uiPriority w:val="99"/>
    <w:semiHidden/>
    <w:rsid w:val="003C0C1E"/>
    <w:rPr>
      <w:sz w:val="16"/>
      <w:szCs w:val="16"/>
    </w:rPr>
  </w:style>
  <w:style w:type="paragraph" w:styleId="CommentText">
    <w:name w:val="annotation text"/>
    <w:basedOn w:val="Normal"/>
    <w:link w:val="CommentTextChar"/>
    <w:uiPriority w:val="99"/>
    <w:rsid w:val="003C0C1E"/>
    <w:rPr>
      <w:sz w:val="20"/>
      <w:szCs w:val="20"/>
    </w:rPr>
  </w:style>
  <w:style w:type="paragraph" w:styleId="CommentSubject">
    <w:name w:val="annotation subject"/>
    <w:basedOn w:val="CommentText"/>
    <w:next w:val="CommentText"/>
    <w:semiHidden/>
    <w:rsid w:val="003C0C1E"/>
    <w:rPr>
      <w:b/>
      <w:bCs/>
    </w:rPr>
  </w:style>
  <w:style w:type="paragraph" w:customStyle="1" w:styleId="LCKUtext">
    <w:name w:val="LCKU text"/>
    <w:basedOn w:val="Normal"/>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Caption"/>
    <w:next w:val="LCKUtext"/>
    <w:qFormat/>
    <w:rsid w:val="004F7EDC"/>
    <w:pPr>
      <w:shd w:val="clear" w:color="auto" w:fill="auto"/>
      <w:tabs>
        <w:tab w:val="clear" w:pos="9072"/>
      </w:tabs>
      <w:spacing w:before="0" w:after="0" w:line="240" w:lineRule="exact"/>
    </w:pPr>
    <w:rPr>
      <w:bCs/>
      <w:szCs w:val="20"/>
    </w:rPr>
  </w:style>
  <w:style w:type="paragraph" w:styleId="Revision">
    <w:name w:val="Revision"/>
    <w:hidden/>
    <w:uiPriority w:val="99"/>
    <w:semiHidden/>
    <w:rsid w:val="00181CED"/>
    <w:rPr>
      <w:sz w:val="24"/>
      <w:szCs w:val="24"/>
    </w:rPr>
  </w:style>
  <w:style w:type="table" w:styleId="TableGrid">
    <w:name w:val="Table Grid"/>
    <w:basedOn w:val="TableNorma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yperlink">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DefaultParagraphFont"/>
    <w:rsid w:val="0069146C"/>
  </w:style>
  <w:style w:type="paragraph" w:styleId="FootnoteText">
    <w:name w:val="footnote text"/>
    <w:basedOn w:val="Normal"/>
    <w:link w:val="FootnoteTextChar"/>
    <w:rsid w:val="0069146C"/>
    <w:rPr>
      <w:sz w:val="20"/>
      <w:szCs w:val="20"/>
    </w:rPr>
  </w:style>
  <w:style w:type="character" w:customStyle="1" w:styleId="FootnoteTextChar">
    <w:name w:val="Footnote Text Char"/>
    <w:basedOn w:val="DefaultParagraphFont"/>
    <w:link w:val="FootnoteText"/>
    <w:rsid w:val="0069146C"/>
  </w:style>
  <w:style w:type="character" w:styleId="FootnoteReference">
    <w:name w:val="footnote reference"/>
    <w:rsid w:val="0069146C"/>
    <w:rPr>
      <w:vertAlign w:val="superscript"/>
    </w:rPr>
  </w:style>
  <w:style w:type="character" w:customStyle="1" w:styleId="CommentTextChar">
    <w:name w:val="Comment Text Char"/>
    <w:link w:val="CommentText"/>
    <w:uiPriority w:val="99"/>
    <w:rsid w:val="0069146C"/>
  </w:style>
  <w:style w:type="character" w:styleId="UnresolvedMention">
    <w:name w:val="Unresolved Mention"/>
    <w:basedOn w:val="DefaultParagraphFont"/>
    <w:uiPriority w:val="99"/>
    <w:semiHidden/>
    <w:unhideWhenUsed/>
    <w:rsid w:val="00C9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laipedosk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334E-2ED3-46F1-9707-A0BF58118816}">
  <ds:schemaRefs>
    <ds:schemaRef ds:uri="http://schemas.microsoft.com/sharepoint/v3/contenttype/forms"/>
  </ds:schemaRefs>
</ds:datastoreItem>
</file>

<file path=customXml/itemProps4.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11149</Words>
  <Characters>6355</Characters>
  <Application>Microsoft Office Word</Application>
  <DocSecurity>0</DocSecurity>
  <Lines>52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Jurgita Grisaitienė</cp:lastModifiedBy>
  <cp:revision>10</cp:revision>
  <cp:lastPrinted>2019-08-28T07:19:00Z</cp:lastPrinted>
  <dcterms:created xsi:type="dcterms:W3CDTF">2025-08-28T15:26:00Z</dcterms:created>
  <dcterms:modified xsi:type="dcterms:W3CDTF">2025-09-11T07:29:00Z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